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525ed4c96364d0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572 期</w:t>
        </w:r>
      </w:r>
    </w:p>
    <w:p>
      <w:pPr>
        <w:jc w:val="center"/>
      </w:pPr>
      <w:r>
        <w:r>
          <w:rPr>
            <w:rFonts w:ascii="Segoe UI" w:hAnsi="Segoe UI" w:eastAsia="Segoe UI"/>
            <w:sz w:val="32"/>
            <w:color w:val="000000"/>
            <w:b/>
          </w:rPr>
          <w:t>CALL FOR ARTICLES FOR “FROM SURVIVAL TO THRIVAL”</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Next year will mark a milestone in the history of TKU and mark the beginning of the “Fourth Wave.” TKU will publish a special edition “From Survival to Thrival.” Articles can be submitted starting today and ending next June.
</w:t>
          <w:br/>
          <w:t>
</w:t>
          <w:br/>
          <w:t>All faculty members, employees, and students of TKU are invited to put in writing their thoughts and remembrances.  This article should be within 5000 characters long, and the subjects can include:  memorable events and persons in the history of TKU, thoughts on current events, expectations for future developments, suggestions on the planning and special features of the four campuses, reflections on teaching (or employment) experiences and visions for the future.  Valuable pictures will be especially welcome if accompanied with an article.  Please submit a disk with your article to Professor Fu Hsi-zen from the Chinese Department.</w:t>
          <w:br/>
        </w:r>
      </w:r>
    </w:p>
  </w:body>
</w:document>
</file>