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319ad60223744d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572 期</w:t>
        </w:r>
      </w:r>
    </w:p>
    <w:p>
      <w:pPr>
        <w:jc w:val="center"/>
      </w:pPr>
      <w:r>
        <w:r>
          <w:rPr>
            <w:rFonts w:ascii="Segoe UI" w:hAnsi="Segoe UI" w:eastAsia="Segoe UI"/>
            <w:sz w:val="32"/>
            <w:color w:val="000000"/>
            <w:b/>
          </w:rPr>
          <w:t>TAMKANG STUDENT RESIDENTIAL HALL AWARDS SCHOLARSHIP</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construction company, Li Ting Construction Co., that helped build Tamkang Hsueh Yuan, a student residential hall, awarded 32 academically outstanding students with NT$ 5,000 each. These students received their prizes from the Chairwoman of Li Ting, Cheng Yuen at a ceremony held last Wednesday, during which she encouraged them to study hard and strive for a successful career after graduation. When they are successful, they should remember what they have been given and thus do similar contribution to the society, in particular, helping out with those who are less privileged. 
</w:t>
          <w:br/>
          <w:t>
</w:t>
          <w:br/>
          <w:t>The particular scholarship was set up solely for male students from various colleges who reside at Hsueh Yuan and is awarded according to their academic performance from the previous semester.</w:t>
          <w:br/>
        </w:r>
      </w:r>
    </w:p>
    <w:p>
      <w:pPr>
        <w:jc w:val="center"/>
      </w:pPr>
      <w:r>
        <w:r>
          <w:drawing>
            <wp:inline xmlns:wp14="http://schemas.microsoft.com/office/word/2010/wordprocessingDrawing" xmlns:wp="http://schemas.openxmlformats.org/drawingml/2006/wordprocessingDrawing" distT="0" distB="0" distL="0" distR="0" wp14:editId="50D07946">
              <wp:extent cx="1383792" cy="1036320"/>
              <wp:effectExtent l="0" t="0" r="0" b="0"/>
              <wp:docPr id="1" name="IMG_d9929f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72/m\f1c3f487-836d-4419-850d-bb6064f80d4c.jpg"/>
                      <pic:cNvPicPr/>
                    </pic:nvPicPr>
                    <pic:blipFill>
                      <a:blip xmlns:r="http://schemas.openxmlformats.org/officeDocument/2006/relationships" r:embed="R5dcf4d35c7fd45e2" cstate="print">
                        <a:extLst>
                          <a:ext uri="{28A0092B-C50C-407E-A947-70E740481C1C}"/>
                        </a:extLst>
                      </a:blip>
                      <a:stretch>
                        <a:fillRect/>
                      </a:stretch>
                    </pic:blipFill>
                    <pic:spPr>
                      <a:xfrm>
                        <a:off x="0" y="0"/>
                        <a:ext cx="1383792" cy="103632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dcf4d35c7fd45e2" /></Relationships>
</file>