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ba3faf3f824cf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DIRECTOR OF FRENCH INSTITUTE IN TAIPEI VISITS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Mr Jean-Claude Poimboeuf, the Director of the French Institute in Taiwan was invited by Prof. Lee Pei wha, the Chair of the French Department, to give a speech on “The cultural exchange between France and Taiwan” at TKU last Tuesday. He also met with Dr. Flora Chang, the President of the university.
</w:t>
          <w:br/>
          <w:t>
</w:t>
          <w:br/>
          <w:t>Mr. Poimboeuf arrived in Taipei in September last year for his new post. This is not his first trip to Taiwan, as he studied Chinese at the Taiwan Normal University 25 years ago. This also explains why he speaks fluent Mandarin in which he gave his talk last Tuesday. First he spoke about France’s advanced development in technology and economic and is pleased that modern industrial life has not pushed old way of life out of existence. In fact, he pointed out that old culture and new culture seem to have found a nice co-existence in France. Then he spoke about how he sees Taiwan in this regard. He feels that it’s great pity that Taiwan’s government has not dedicated sufficient energy to promote some local and new cultures, for example talented directors such as Tsai Ming-liang and Ho Shiao-shian are not able to make quality films due to lack of funding and support. (~ Ying-hsueh Hu )</w:t>
          <w:br/>
        </w:r>
      </w:r>
    </w:p>
  </w:body>
</w:document>
</file>