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afa7e52ca45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機器人研究所明年招生  率先全國創設 期培育研發人才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【記者符人懿淡水校園報導】教育部已核准本校增設電機工程學系機器人工程碩士班，成為全國第一個專門研究機器人的研究所，以培育智慧型機器人研發人才為目標，迎接機器人時代的來臨。
</w:t>
          <w:br/>
          <w:t>
</w:t>
          <w:br/>
          <w:t>機器人研究所前身為電機系「機器人足球系統實驗室」，歷年來於「FIRA世界盃機器人足球賽」的輝煌戰績備受矚目，其中，2003年及今年都拿下視覺全自主機器人組（RoboSot）冠軍，揚威國際。
</w:t>
          <w:br/>
          <w:t>
</w:t>
          <w:br/>
          <w:t>電機系主任翁慶昌表示，機器人將是21世紀最重要的產業之一，雖然目前歐美日等先進國家在機器人研究方面相對成熟，不過台灣並非沒有機會，仍有優勢存在。本校率先成立機器人工程碩士班，就是希望結合電機、資訊、機電等相關系所師資人才，共同培訓專業的機器人研發團隊。他認為，目前機器人推廣的過程中，最大的問題就是成本過高，導致售價一直無法降低。而台灣在大量、標準化生產技術上有一定優勢，可以讓成本有效降低，未來台灣若要發展機器人相關產業，勢必要從此著手。
</w:t>
          <w:br/>
          <w:t>
</w:t>
          <w:br/>
          <w:t>在專業課程的規劃上，機器人研究所將以A組（智慧演化組)與B組（嵌入式系統組）為發展重點，並且強調機器人的應用，培訓出能夠契合時代脈動及國家未來發展的智慧型機器人研發人才，具有挑戰未來趨勢的潛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81328"/>
              <wp:effectExtent l="0" t="0" r="0" b="0"/>
              <wp:docPr id="1" name="IMG_b985dd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0/m\b5875483-6876-4581-ba9d-b091940c27e4.jpg"/>
                      <pic:cNvPicPr/>
                    </pic:nvPicPr>
                    <pic:blipFill>
                      <a:blip xmlns:r="http://schemas.openxmlformats.org/officeDocument/2006/relationships" r:embed="R533991eab80649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81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3991eab806491d" /></Relationships>
</file>