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9a954da3954df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662 期</w:t>
        </w:r>
      </w:r>
    </w:p>
    <w:p>
      <w:pPr>
        <w:jc w:val="center"/>
      </w:pPr>
      <w:r>
        <w:r>
          <w:rPr>
            <w:rFonts w:ascii="Segoe UI" w:hAnsi="Segoe UI" w:eastAsia="Segoe UI"/>
            <w:sz w:val="32"/>
            <w:color w:val="000000"/>
            <w:b/>
          </w:rPr>
          <w:t>FRENCH DEPARTMENT ALUMNI ASSOCIATION CELEBRATES 43TH ANNIVERSARY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Department of French held an alumni meeting on November 18 at Taipei Campus, celebrating the alumni association’s 43th anniversary. During which, Laio Hui-nan a 1978 graduate, was voted to be the next Director by the approximately 30 alumni that were present. 
</w:t>
          <w:br/>
          <w:t>
</w:t>
          <w:br/>
          <w:t>Amid gourmet French wine and snacks, Prof. Lee Pei-hwa, the Chair of the French Department thanked everyone that attended the meeting and explained to them the recent and future development of her faculty. She sincerely hoped that there would be better interactions between alumni and current students by establishing a complete database for all graduates. ( ~ Ying-hsueh Hu )</w:t>
          <w:br/>
        </w:r>
      </w:r>
    </w:p>
  </w:body>
</w:document>
</file>