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db8fdff2b41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外籍生何處來？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籍學生主要透過3個管道來到本校，一是參加本校姊妹校的交換生計畫，二是報名雙聯學制，第三種是自行申請入學。本學年入學就讀本校的交換生共有44名，來自約20所亞洲、歐洲的大學。已與我校簽定雙聯學制的學校有4所，皆為位於馬來西亞，分別是韓新學院、韓江學院、新紀元學院、英豪傳播學院，今年新生有14名。即使不是淡江姊妹校的學生，也可以透過申請入學，在繳交學歷證明、國籍證明、成績單、推薦信等文件，再經所申請的系所審核通過，即可入學，目前本校有96名此類學生就讀大學部、研究所，國籍遍布世界各地，除了歐美日韓外，還包括奈及利亞、宏都拉斯等國。以修業年限而言，申請入學者與台灣的大學生、研究生相同，其他外籍生就讀時間從一學期到2年不等。外籍生對哪些科系最有興趣呢？大學部學生以中文、國貿、大傳系者最多，研究生則偏好日文、企管和戰略所。</w:t>
          <w:br/>
        </w:r>
      </w:r>
    </w:p>
  </w:body>
</w:document>
</file>