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19b808d98e4f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663 期</w:t>
        </w:r>
      </w:r>
    </w:p>
    <w:p>
      <w:pPr>
        <w:jc w:val="center"/>
      </w:pPr>
      <w:r>
        <w:r>
          <w:rPr>
            <w:rFonts w:ascii="Segoe UI" w:hAnsi="Segoe UI" w:eastAsia="Segoe UI"/>
            <w:sz w:val="32"/>
            <w:color w:val="000000"/>
            <w:b/>
          </w:rPr>
          <w:t>THE FORUM OF LATIN AMERICA IN TAIWAN HELD ON THE 8TH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Latin American Studies will hold “the Forum of Latin American in Taiwan – seeing Taiwan-China relationship from 2006’s election in Latin America” in Ching-Sheng International Conference Hall at 8:30 a.m. this Friday (Dec. 8). Teachers and students who are interested please come to participate in the event. In the forum, Wong Yun-chang, previous Taiwan’s representative in Peru, and several experts and scholars are invited to present 9 articles relevant to the election in Latin America. Professor Hung Hui, Juan, who is the convener of this forum and also the previous dean of College of International Studies at TKU, will be the host. ( ~Johnny Chu )</w:t>
          <w:br/>
        </w:r>
      </w:r>
    </w:p>
  </w:body>
</w:document>
</file>