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ea5d438189144d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664 期</w:t>
        </w:r>
      </w:r>
    </w:p>
    <w:p>
      <w:pPr>
        <w:jc w:val="center"/>
      </w:pPr>
      <w:r>
        <w:r>
          <w:rPr>
            <w:rFonts w:ascii="Segoe UI" w:hAnsi="Segoe UI" w:eastAsia="Segoe UI"/>
            <w:sz w:val="32"/>
            <w:color w:val="000000"/>
            <w:b/>
          </w:rPr>
          <w:t>SYMPOSIUM TO BE HELD TO DISCUSS GLOBALIZING EDUCATION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Institute of Future Studies will hold a symposium on Dec. 14 at Chueh Sheng International Conference Hall to explore issues relating to the trend of globalizing education as an international business venture. Speakers include Dr. Cheng Chen-kuei, the President of Ling Tung University as well as Dr. Ma Dao, an assistant research fellow of the Chung Hua Institute of Economic Research who will lead discussions on the challenges and development of Taiwan’s education in the face of a fast changing, interconnected world and the propagation of Internet. ( ~Ying-hsueh Hu )</w:t>
          <w:br/>
        </w:r>
      </w:r>
    </w:p>
  </w:body>
</w:document>
</file>