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bcc2f315a4b472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665 期</w:t>
        </w:r>
      </w:r>
    </w:p>
    <w:p>
      <w:pPr>
        <w:jc w:val="center"/>
      </w:pPr>
      <w:r>
        <w:r>
          <w:rPr>
            <w:rFonts w:ascii="Segoe UI" w:hAnsi="Segoe UI" w:eastAsia="Segoe UI"/>
            <w:sz w:val="32"/>
            <w:color w:val="000000"/>
            <w:b/>
          </w:rPr>
          <w:t>INTERNATIONAL CONFERENCE ON THE FIFTH EXPANSION OF EUROPEAN UNION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Graduate Institute of European Studies and European Union Research Center of TKU will hold the “International Conference on the Challenge and Prospect of the Fifth Expansion of European Union” at Ching Sheng International Conference Hall on this Tuesday (Dec. 19). 
</w:t>
          <w:br/>
          <w:t>
</w:t>
          <w:br/>
          <w:t>Mr. Frederic Laplanche, Vice Director of European Economic and Trade Office, and international scholars from several countries, including Bulgaria, Romania, and Austria are invited to the conference. The Graduate Institute of European Studies invites President C. I. Chang for the opening address at 9 in the morning; afterward, there are paper reading on current issues, such as the impact of European Union after Romania and Bulgaria’s joining in, and expanding of European Union and policy adjustment. There are totally 13 papers to be presented during the conference. ( ~Peiling Hsia )</w:t>
          <w:br/>
        </w:r>
      </w:r>
    </w:p>
  </w:body>
</w:document>
</file>