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a995906774f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體認性別平等的真義   建構共治共享的社會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生物科技的蓬勃發展，愈來愈多的研究證據顯示男女之間確有差異，由於腦部的結構與功能運作、荷爾蒙的成分與比例、器官組織的差別，性格特質、能力傾向與行為方式因此也有差異。這些差別在人類演化史上深具意義，因為它們促使人類本質更多元多樣，提高了適應環境生存繁衍的機會；各類層次、程度不同的本質在不同文化中，各自顯出生存上的優勢與弱點，使得人類社會呈現更加多彩多姿的面貌。
</w:t>
          <w:br/>
          <w:t>
</w:t>
          <w:br/>
          <w:t>然而，不可諱言的，數千年來，兩性差異曾經被刻意曲解並擴大，造成人間無以數計的誤解與不幸。唯有正視差異的本質並設法改進彼此的溝通方式，才能有所改善。空泛的道德、僵固的法令已不足以規範人的行為，教育必須立於證據並在人們的心底生根，才有指導行為的力量。拒絕科學的證據而否認差異的存在，與執著於傳統的刻板印象而心生歧視同樣的不可取。
</w:t>
          <w:br/>
          <w:t>
</w:t>
          <w:br/>
          <w:t>另外，我們每個人本身都是不完全的，因著差異，使我們能夠截長補短，可以互助互利。因此欣賞多元的本質，讓個人有發展天賦的權利，給予每個人適性發展潛能的機會，因而享有安和樂利的人生，這是大同社會的理想，是真平等的精義，也是民主素養的表徵。
</w:t>
          <w:br/>
          <w:t>個人天賦各異，發展的時間、方向、速率也不相同，如果出生前後環境有嚴重缺失，即使給予相同機會，也未必能彌補起跑點的顯著落後。因此，我們強調的真平等，應該要進一步體認並面對這些弱勢族群的特殊需求，不論是男女、老少、種族、地域、語言、宗教、黨派，或是性戀傾向以及性徵突出或不顯的人，都應協助得到適當的環境，發揮所長、安居樂業。由此可知，性別平等是屬於全面社會建構的一個環節，與各適其性、各取所需、各盡其能、各展其才等理念相通。
</w:t>
          <w:br/>
          <w:t>
</w:t>
          <w:br/>
          <w:t>雖然當今女性地位已經不斷攀升，但傳統中的女性角色意象與制度性的不公積漸已久，多數女性在政治、經濟上仍相對居於弱勢，因此有所謂的全球「女性貧窮論」及「女性低政治化」的學說。然而，男女才性分殊，各有優勢、各擅勝場；在21世紀裡，女性優勢的特質，如善用語言表達、有溝通的欲望、有敏銳直覺力、思慮周詳、謙遜、堅忍等，都是職場成功所需具備的重要特質。擁有這些特質的人，將在21世紀的職場煥發異彩。因此，女性要有志氣，不宜妄自菲薄，不可因他人的歧視而看輕自己，不因媒體的物化而物化自己，唯有自立自強，才能卓然屹立於人群之間。
</w:t>
          <w:br/>
          <w:t>
</w:t>
          <w:br/>
          <w:t>最近，教育部「性別平等教育委員會」提出幾項政策性的決議，以便對懷有生育、養育責任的女性給予特殊照顧或考量，使其生養責任不致阻礙個人的成長發展機會，如進修活動、攻讀學位、升遷等，這是實現性別平等真義的一大步，值得喝采。在三八婦女節的前夕，我們不僅要自省對性別是否仍有刻板印象，也應在校園內推動性別平等，教育出尊重他人、接納個別差異的知識份子；而一個以性別平等為基礎的大同社會，必然會是一個欣賞多元、尊重差異、機會平等、兩性共治共享的社會。</w:t>
          <w:br/>
        </w:r>
      </w:r>
    </w:p>
  </w:body>
</w:document>
</file>