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48f2cb87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歐盟擴大之機遇與挑戰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Opportunity and Challenge of the EU’s 5th Enlargement
</w:t>
          <w:br/>
          <w:t>講者：歐洲研究所所長鄒忠科
</w:t>
          <w:br/>
          <w:t>
</w:t>
          <w:br/>
          <w:t>自從1951年荷、比、盧、德、法、義成立歐盟前身的歐洲煤鋼共同體以來，歐盟至今已經過5次擴大，其中以2004年的第5次擴大規模最大，總共有10個中東歐國家加入歐盟這個大家庭。新舊成員互相磨合期間，經濟層面是最大的挑戰：這些中東歐國的經濟狀況雖有改善，但是赤字仍然嚴重、失業率飆高。預算方面，歐盟東擴勢必造成成員國平均國內生產毛額（GDP）降低和「雙速」的經濟發展，就是富有的核心國和貧窮的邊緣國間，將產生隔閡的現象。
</w:t>
          <w:br/>
          <w:t>
</w:t>
          <w:br/>
          <w:t>根據《歐洲聯盟條約》，歐盟由三大支柱組成：一、歐洲共同體：包括關稅同盟、單一貨幣、申根條約等；二、共同外交與安全政策；三、刑事事件之警政與司法合作。完整的結構意味著歐盟正朝政治實體的方向發展，身分認同的問題於焉產生，即各國是否會因為加入歐盟，造成國族意識消弱呢？這個問題有待長期觀察才能解答。
</w:t>
          <w:br/>
          <w:t>
</w:t>
          <w:br/>
          <w:t>羅、保二國加入歐盟後，第五次擴大正式告一段落，下一步是要提升各國民主化、透明化、高效率。多位學者和政界人士指出，歐盟的優先工作在於實踐「深化」，但是歐盟已著手準備第六次和第七次擴大，可以預期未來數年中，「深化」抑或「廣化」還是最富爭議的議題。</w:t>
          <w:br/>
        </w:r>
      </w:r>
    </w:p>
  </w:body>
</w:document>
</file>