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40216a5c8e4c6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671 期</w:t>
        </w:r>
      </w:r>
    </w:p>
    <w:p>
      <w:pPr>
        <w:jc w:val="center"/>
      </w:pPr>
      <w:r>
        <w:r>
          <w:rPr>
            <w:rFonts w:ascii="Segoe UI" w:hAnsi="Segoe UI" w:eastAsia="Segoe UI"/>
            <w:sz w:val="32"/>
            <w:color w:val="000000"/>
            <w:b/>
          </w:rPr>
          <w:t>8 GRADUATE STUDENTS ARE SUBSIDIZED TO GO ABROAD FOR COLLECTING THESIS MATERIALS: TEACHING EXCELLENCE PROJECT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promoting TKU graduate students’ competitiveness in the global academic arena, which is one of the programs in TKU’s Teaching Excellence Project, Office of International Exchanges and International Education has subsidized 8 graduate students to go abroad to collect thesis materials.
</w:t>
          <w:br/>
          <w:t>
</w:t>
          <w:br/>
          <w:t>Lee Hsiao-ching, fourth-year Ph. D. student of English Department, expresses her gratitude to such an unusual grant. To work on her thesis on ecological discourse, between April 4 and 9, Lee plans to visit Tokyo University and Ghibli Museum for related researches. Since the animations of Miyazaki Hayao, international noted Japanese animation director, saturate with strongly ecological concerns, Lee intends to tour in Ghibli Museum and acquire permission to use images from the animations in her dissertation.   
</w:t>
          <w:br/>
          <w:t>
</w:t>
          <w:br/>
          <w:t>The grant winners include: Lin Chu-chi (third year master graduate, Institute of American Studies), Huang Wen-chien (third year, Ph. D. graduate, Department of Chinese), Lee Hsiao-ching (fourth year Ph. D. graduate, Department of English), Tsai Men-chang (third year, Ph.D. graduate, Department of Mechanical and Electro-Mechanical Engineering), Chen Hui-yin (third year, Ph.D. graduate, Dept. of Mathematics), Yu Jo-yun (first year, Ph.D. graduate, Dept. of Management Sciences &amp;amp; Decision Making), Lo Yu-chi (third year master graduate, Graduate Institute of Educational Policy and Leadership), Chiang Yi-chan (second year, Ph.D. graduate, Dept. of Finance).
</w:t>
          <w:br/>
          <w:t>
</w:t>
          <w:br/>
          <w:t>In addition, since last semester, Office of International Exchanges and International Education has granted graduate students to go abroad to present papers in international conferences, with a total fund of 300,000 NT dollars. There are totally 11 graduates attaining such an honor and grant. Chiu Wen-chi, who presented his paper in “The 47th Sanibel Quantum Chemistry Conference” in the U.S.A, Feb.22 to 27, 2007, expresses his appreciation that such a grant provides him unusual chances to listen to invaluable suggestions from international scholars, and that such a trip not only helps to substantiate his research but also expands his vision. ( ~Chen Chi-szu )</w:t>
          <w:br/>
        </w:r>
      </w:r>
    </w:p>
  </w:body>
</w:document>
</file>