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b14c2fadd24e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673 期</w:t>
        </w:r>
      </w:r>
    </w:p>
    <w:p>
      <w:pPr>
        <w:jc w:val="center"/>
      </w:pPr>
      <w:r>
        <w:r>
          <w:rPr>
            <w:rFonts w:ascii="Segoe UI" w:hAnsi="Segoe UI" w:eastAsia="Segoe UI"/>
            <w:sz w:val="32"/>
            <w:color w:val="000000"/>
            <w:b/>
          </w:rPr>
          <w:t>即戰力──職場贏家關鍵</w:t>
        </w:r>
      </w:r>
    </w:p>
    <w:p>
      <w:pPr>
        <w:jc w:val="right"/>
      </w:pPr>
      <w:r>
        <w:r>
          <w:rPr>
            <w:rFonts w:ascii="Segoe UI" w:hAnsi="Segoe UI" w:eastAsia="Segoe UI"/>
            <w:sz w:val="28"/>
            <w:color w:val="888888"/>
            <w:b/>
          </w:rPr>
          <w:t>黌宮珠璣</w:t>
        </w:r>
      </w:r>
    </w:p>
    <w:p>
      <w:pPr>
        <w:jc w:val="left"/>
      </w:pPr>
      <w:r>
        <w:r>
          <w:rPr>
            <w:rFonts w:ascii="Segoe UI" w:hAnsi="Segoe UI" w:eastAsia="Segoe UI"/>
            <w:sz w:val="28"/>
            <w:color w:val="000000"/>
          </w:rPr>
          <w:t>導讀/高柏園(中文系教授)
</w:t>
          <w:br/>
          <w:t>
</w:t>
          <w:br/>
          <w:t>佛教禪宗的經典《指月錄》曾說：良駒見鞭影而馳。一個有遠見的人往往能洞燭機先，掌握最佳的時機，同時避免不必要的錯誤與挫折。當我們所面對的世界是一個扁平的、全球化的、知識爆炸的、M型社會的時代時，適當的應對之道是要有決定性的關鍵策略。大前研一的《即戰力》一書便是由反省日本社會的種種困境之中，逐步提出新時代人類生存力的要素：語言力、財務力、問題解決力，這三種能力是所謂即戰力，也是有效面對不連續時代中競爭挑戰的不二法門。語言力說明跨國際的溝通能力是不可或缺的，財務力指出經濟財務是人無所逃的環境內容，而問題解決力則指出活潑而具整合力的心靈將成為一切能力的催化劑。
</w:t>
          <w:br/>
          <w:t>
</w:t>
          <w:br/>
          <w:t>作者對即戰力分析十分精要，頗具說服力。然而，提到美國商業界人士的理想之夢—三十而立，也就是在三十歲嶄露頭角，四十歲即可享受成果，這仍然只是個人主義與資本主義下的價值觀，未必具有普世價值。因此，具有即戰力是件好事，但是要選擇什麼樣的價值觀，則仍有待讀者諸君慎思再三了。</w:t>
          <w:br/>
        </w:r>
      </w:r>
    </w:p>
    <w:p>
      <w:pPr>
        <w:jc w:val="center"/>
      </w:pPr>
      <w:r>
        <w:r>
          <w:drawing>
            <wp:inline xmlns:wp14="http://schemas.microsoft.com/office/word/2010/wordprocessingDrawing" xmlns:wp="http://schemas.openxmlformats.org/drawingml/2006/wordprocessingDrawing" distT="0" distB="0" distL="0" distR="0" wp14:editId="50D07946">
              <wp:extent cx="1066800" cy="1524000"/>
              <wp:effectExtent l="0" t="0" r="0" b="0"/>
              <wp:docPr id="1" name="IMG_f66dca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3/m\8accb96a-8fc9-474a-9710-b7ea880968cc.jpg"/>
                      <pic:cNvPicPr/>
                    </pic:nvPicPr>
                    <pic:blipFill>
                      <a:blip xmlns:r="http://schemas.openxmlformats.org/officeDocument/2006/relationships" r:embed="Rd7a2eab7ce1b4c8b" cstate="print">
                        <a:extLst>
                          <a:ext uri="{28A0092B-C50C-407E-A947-70E740481C1C}"/>
                        </a:extLst>
                      </a:blip>
                      <a:stretch>
                        <a:fillRect/>
                      </a:stretch>
                    </pic:blipFill>
                    <pic:spPr>
                      <a:xfrm>
                        <a:off x="0" y="0"/>
                        <a:ext cx="1066800" cy="1524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7a2eab7ce1b4c8b" /></Relationships>
</file>