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37f7e90d05d472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673 期</w:t>
        </w:r>
      </w:r>
    </w:p>
    <w:p>
      <w:pPr>
        <w:jc w:val="center"/>
      </w:pPr>
      <w:r>
        <w:r>
          <w:rPr>
            <w:rFonts w:ascii="Segoe UI" w:hAnsi="Segoe UI" w:eastAsia="Segoe UI"/>
            <w:sz w:val="32"/>
            <w:color w:val="000000"/>
            <w:b/>
          </w:rPr>
          <w:t>“PROSPECT FOR THE STRATEGIC THINKING OF THE 21ST CENTURY”: CONFERENCE ON FRIDAY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third conference on strategic studies, “Prospect for the Strategic Thinking of the 21st Century,” hosted by Graduate Institute of International Affairs and Strategic Studies, and sponsored by MOE and Ministry of Foreign Affairs (MOFA), will take place at Ching Sheng International Conference Hall, on this Friday (April 20, 2007). Chang Shu-li, Director of Planning Department, Mainland Affairs Council, Yen Chien-fa, Commissioner of Researches and Planning Council, MOFA, Hsia Li-ping, Director of Strategic Studies Center, Shanghai Institute For International Studies, and many other specialists in cross-strait affairs are invited to the conference.
</w:t>
          <w:br/>
          <w:t>
</w:t>
          <w:br/>
          <w:t>Dr. Wang Kao-chen, Director of Graduate Institute of International Affairs and Strategic Studies, indicates that the subjects of the conference include “The US-China Strategies in the 21st Century,” “Political and Economical Strategies,” and “Military and Anti-terrorist Strategies.” In addition to paper presentations, there will be active round-table discussions. ( ~Chen Chi-szu )</w:t>
          <w:br/>
        </w:r>
      </w:r>
    </w:p>
  </w:body>
</w:document>
</file>