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9c54750244e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邁向全球化的學術交流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國際化」與「全球化」經常被視為同一概念，若仔細釐清，卻是兩種不同的心態及策略。前者是邊陲地區積極向主流靠攏的運動，往往是被迫或不得已而為之的做法。後者是選擇式的將自身納入全球體系的操作模式，有較高的自主性。簡言之，「全球化」較具主體性，是「國際化」的成熟階段。舉例而言，本校推動「國際化」近半世紀，擁有113所姊妹校（包括中國大陸），但淡大顯然並非是全台最「全球化」的高等學府。為此，我們有必要在現有豐厚的「國際化」基礎上，更上層樓，邁向實質的「全球化」學術交流。
</w:t>
          <w:br/>
          <w:t>
</w:t>
          <w:br/>
          <w:t>學術交流「全球化」的最大指標，可從該校外籍生的人數多寡看出端倪。目前本校的這項比例是159:26143（約千分之六）。國際級大學必須擁有世界一流的教學內容，或深具特色的學程，以及接納外籍生的相關優良配套措施。它們的外籍生比例動輒百分之三到五，甚至超出百分之十者。至於是否採用英語授課，或者推出英語授課的學程，只是當中吸引外籍生的權宜策略之一，而非絕對唯一的標準。因為留學生不遠千里而來，除想要研習專門學科外，也渴望融入當地社會，甚至學會當地日常用語，乃至學術用語。
</w:t>
          <w:br/>
          <w:t>
</w:t>
          <w:br/>
          <w:t>做好國際文宣也是吸引國際留學生的重要手段。本校的姊妹校遍佈全球，這個網絡是我們重要的資產及資源。再者，姊妹校的交換生是互惠原則，且人數穩定，易於規劃，甚至可以量身定做對方想要開設的課程。問題的關鍵在於積極洽談，主動出擊。其次，應透過現有國際學術交流網絡廣為宣傳，並提供優惠措施。四月間本校與總部設在美國的「海外留學基金會」簽定合作備忘錄，就是一項前瞻性的策略。因為加盟該基金會後，現有國際200餘所會員大學便可採策略聯盟，一起共享交流資源，共同開發學程，以及抵免學分等等優惠辦法。而本校將是該基金會在台唯一，也是第一所簽約的大學。
</w:t>
          <w:br/>
          <w:t>
</w:t>
          <w:br/>
          <w:t>除加強國際宣傳和合作外，根本之道，還是學校自己要提出最具優勢、最吸引外國人的學程，及相關優惠配套措施。我們認為，首在盤整淡大現有學術資源的優勢和學術形象，包括歷屆畢業生的品質及優項等。然後，針對外籍生的研習需求，提供或新設計出最具台灣特色及淡大優勢的課程或學程。譬如：華語學習、企業管理、大陸研究等等。當然也要知己知彼，瞭解國內其他競爭對手的條件和優勢，譬如：台大、政大的招生情況及策略。再者，學校也應擴大國際學術交流處的編制，提供更多獎助金，尤其要設法解決外籍學生的安頓問題，特別是提供宿舍和接待工作，以及更為妥善的聯誼活動，甚至課業指導和生活輔導工作等等。
</w:t>
          <w:br/>
          <w:t>
</w:t>
          <w:br/>
          <w:t>總之，每個外籍留學生對於台灣未來的國際化和全球化，不論是外交、文化、或經濟等領域，都會起關鍵性作用。而這些外籍生對於我們的校園及同學的國際觀、多元思考、多樣呈現皆有直接助益。初期，我們可以著眼於政府的要求或教育主管的獎勵，但在國際間推動雙向學術交流，絕對是本校必定要走的一條大道。</w:t>
          <w:br/>
        </w:r>
      </w:r>
    </w:p>
  </w:body>
</w:document>
</file>