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e3e4d2d8614d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WORLD TOP 1 %: COLLEGE OF ENGINEERING ENLISTED IN ESI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a recent issue of Evaluation Bimonthly, published by Higher Education Evaluation &amp;amp; Accreditation Council of Taiwan, Tamkang University was listed in the Essential Science Indicators (ESI), under the ranking category of Engineering Subjects. Dr. Yu Gwo-hsing, Dean of College of Engineering, indicated that “being listed in ESI means to be regarded as among the world top 1 % in the field.” ESI is an evaluation system created by the Institute for Scientific Information (ISI) to rank the most favorite academic institutes, whose paper citation frequency is listed among world top 1%. There are only 22 Taiwan universities listed in ESI. Tamkang University elbows into the list right next to Taiwan University, Tsing Hua University, and Chiao Tung University. TKU’s total quantity of paper is ranked as world No. 413, and the citation frequency is No. 641 in ESI.
</w:t>
          <w:br/>
          <w:t>
</w:t>
          <w:br/>
          <w:t>Dr. Yu Gwo-hsing, Dean of College of Engineering, informed the good news to TKU Founder, Dr. Clement Chang, during the founder’s official survey on April 20. Dean Yu also proposed to upgrading the research environment by installing separate floor for individual departments, and establishing advanced laboratories in the Main Engineering Building for Department of Electrical Engineering, Computer Science, and Chemical and Materials Engineering. ( ∼Chen Chi-szu )</w:t>
          <w:br/>
        </w:r>
      </w:r>
    </w:p>
  </w:body>
</w:document>
</file>