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0e8ee3d7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落實三環五育　尋求心靈卓越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續刊「心靈卓越的第四波」專題，本週討論主題為創辦人《淡江第四波》專文第陸節「三環教育的相輔相成與五育並重理想的實踐」。創辦人指出，「三環」是指專業課程、核心課程、課外活動課程，三種課程環環相扣。「五育」是德、智、體、群、美。三環五育的核心價值就是具有心靈之卓越（excellence with a soul）。他特別指出，紹謨紀念體育館已經啟用，提供社團完善的硬體設備，課外活動課程也應配合淡江的核心價值，以養成學生的團隊精神，為未來就業作準備。</w:t>
          <w:br/>
        </w:r>
      </w:r>
    </w:p>
  </w:body>
</w:document>
</file>