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35fdcac4241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兩個深情無怨的受害者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導讀\林金源(經濟系副教授)
</w:t>
          <w:br/>
          <w:t>
</w:t>
          <w:br/>
          <w:t>父親與養父談話當中，小孩也刻意找養母交談，極力掩藏他將隨父親回去與姐弟團聚的喜悅，以及小別養家的不捨。他知道兩者都會引起養母的傷感。這種細膩、熾熱的情感，即便在成人世界也不多見，它來自十一歲的陳映真。
</w:t>
          <w:br/>
          <w:t>
</w:t>
          <w:br/>
          <w:t>陳的文壇地位，無須我贅述。透過這本懷人憶事的散文集，大家更能理解陳映真之所以成為陳映真。淡江同學也可看到這位傑出、早慧學長的當年身影。「父親」則是散文集中用情較深的一篇，也是我買此書的首要誘因。
</w:t>
          <w:br/>
          <w:t>
</w:t>
          <w:br/>
          <w:t>陳因左傾賈禍，被「外來政權」下獄七年。他有充分理由恨國民黨，連帶也恨中共與中國，進而鼓吹台獨。但這個受害的台灣人卻認定中國的統一與進步，才能免除兩岸人民的苦難。陳服刑期間，外國人士試圖救他，但被陳父婉拒。他說：中國人的事情，還是由中國人自己承擔。這位見識不凡的父親，探監時對兒子說：「首先你是上帝的孩子，其次你是中國的孩子，最後你才是我的孩子。」
</w:t>
          <w:br/>
          <w:t>
</w:t>
          <w:br/>
          <w:t>一個平和、篤定又深情的人，他的言行總讓人咀嚼再三。陳氏父子固然有其政治信仰，但比這更重要的卻是他們「沒有怨恨只有包容」的生命態度。這是超越統獨層次的道德示範！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054352"/>
              <wp:effectExtent l="0" t="0" r="0" b="0"/>
              <wp:docPr id="1" name="IMG_f39013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0/m\77e55871-76f5-4c5c-a11a-d5b5b9eb6bc3.jpg"/>
                      <pic:cNvPicPr/>
                    </pic:nvPicPr>
                    <pic:blipFill>
                      <a:blip xmlns:r="http://schemas.openxmlformats.org/officeDocument/2006/relationships" r:embed="R3afbc7ed581e40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054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fbc7ed581e4045" /></Relationships>
</file>