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36434454be414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680 期</w:t>
        </w:r>
      </w:r>
    </w:p>
    <w:p>
      <w:pPr>
        <w:jc w:val="center"/>
      </w:pPr>
      <w:r>
        <w:r>
          <w:rPr>
            <w:rFonts w:ascii="Segoe UI" w:hAnsi="Segoe UI" w:eastAsia="Segoe UI"/>
            <w:sz w:val="32"/>
            <w:color w:val="000000"/>
            <w:b/>
          </w:rPr>
          <w:t>FOREIGN LANGUAGES UNIVERSITY TOKYO ARRIVES TO DISCUSS E-LERANING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symposium on the promotion and efficacy of e-learning was held jointly by TKU College of Foreign Languages and Literatures (CFLL) and Tokyo University of Foreign Studies (TUFS). Several scholars from Tokyo arrived to give presentations on the design and use of their digital learning program. 
</w:t>
          <w:br/>
          <w:t>
</w:t>
          <w:br/>
          <w:t>The Dean of CFLL, Sung Mei-hua, would like to use this opportunity to promote foreign language learning and the MULTI e-learning project, a brainchild of the college for that purpose. The cooperation with TUFS started last month when she and 16 other faculty members visited their university for a similar symposium. ( ~Ying-hsueh Hu )</w:t>
          <w:br/>
        </w:r>
      </w:r>
    </w:p>
  </w:body>
</w:document>
</file>