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6e498bb3e88484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685 期</w:t>
        </w:r>
      </w:r>
    </w:p>
    <w:p>
      <w:pPr>
        <w:jc w:val="center"/>
      </w:pPr>
      <w:r>
        <w:r>
          <w:rPr>
            <w:rFonts w:ascii="Segoe UI" w:hAnsi="Segoe UI" w:eastAsia="Segoe UI"/>
            <w:sz w:val="32"/>
            <w:color w:val="000000"/>
            <w:b/>
          </w:rPr>
          <w:t>KMITL ADMINISTRATIVE TEAM VISITED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34-member administrative team of King Mongkut’s Institute of Technology Ladkrabang (KMITL), North Bangkok, Thai, visited TKU last Wednesday (August 8) to exchange experiences about evaluation of teaching and management of educational quality.
</w:t>
          <w:br/>
          <w:t>
</w:t>
          <w:br/>
          <w:t>KMITL, as her namesake indicates, is a school noted for her technological education. The visiting team was received by Vice President for International Affairs. They attends the TKU briefing, hosted by Vice President Tai, at Ching sheng International Conference Hall, and then exchanged administrative experiences. After that, they were led to tour Chueh sheng Memorial Library. ( ~Chen Chi-szu )</w:t>
          <w:br/>
        </w:r>
      </w:r>
    </w:p>
  </w:body>
</w:document>
</file>