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16f5c9df4a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執行TQM榮譽成果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●民88年至94年私立大學校院整體發展獎補助經費為私校之冠，大學校務評鑑獲「十項全能」私校第1佳績。
</w:t>
          <w:br/>
          <w:t>●民國92年通過ISO14001環境管理系統認證，是全國唯一以校為單位，通過認證者，並針對評鑑委員所提出的缺失逐年逐項改善，迄今每年均通過認證。
</w:t>
          <w:br/>
          <w:t>●民國93年取得英國BSI（British Standard Institute, 英國標準協會）「BS7799國際資訊安全稽核規範」證書，並持續進行ISMS（資訊安全管理制度）的改善與提升，順利通過每半年的後續審查。
</w:t>
          <w:br/>
          <w:t>●民國95年，再度順利取得新版驗證「ISO27001:2005國際資訊安全稽核規範」證書，成為國內第一所獲得英國標準協會頒發ISO27001證書的學校單位。
</w:t>
          <w:br/>
          <w:t>●本校畢業生在職場上的表現，深受企業家青睞，創校至今，培育了二十餘萬校友，遍佈全球各地，並在各行各業展現長才，2007年天下Cheers雜誌公布企業最愛大學畢業生，本校排名全國第7名，較去年進步1名，且10度蟬聯全國私立大學第1名。
</w:t>
          <w:br/>
          <w:t>●民國96年，美國基本學科指標（Essential Science Indicators, ESI）工程學門排名及Web of Science（WOS）本校「自然科學類學門」排名全國前20%。
</w:t>
          <w:br/>
          <w:t>●民國96年7月，國際知名網路計量研究機構Webometrics公布的「世界大學網路排名」我校在全球4000所大學中，排名第463名，亞洲地區大學排名第31名，台灣地區排名第7，台灣私校第1。</w:t>
          <w:br/>
        </w:r>
      </w:r>
    </w:p>
  </w:body>
</w:document>
</file>