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168536b4b544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TKU’S CYBER CAMPUS DEMONSTRATES HER CHARMS IN WORLD UNIVERSITIES RANKING: WEBOMETRICS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Internet-oriented transformation of learning and teaching methods has globalized the extend of university competition. With reference to TKU’s high recognition in “World Universities Ranking” by Webometrics, Dr. Hsin-yih Shyu, Director of Learning and Teaching Center, remarks that “unlike the academic-oriented evaluations by World Universities Ranking (Shanghai Jiao Tong University) or by US News &amp;amp; World Report, the Webometrics evaluation provides a new, creative perspective in renewing criteria.”     
</w:t>
          <w:br/>
          <w:t>
</w:t>
          <w:br/>
          <w:t>The recent universities ranking has show a transnational or even global tendency, which coincides with TKU’s triple objectives. Dr. Hsu indicates that TKU has solid foundation and precedence in establishing and managing cyber campus. For example, though the newly established Lanyang Campus, owing to the well organized cyber network, can communicate and cooperate with Tamsui Campus in various academic matters. The Learning and Teaching Center will strive to maintain such a precedence and strengthen to provide services and resources for TKU faculties, students, and alumni. With MIT as a model, TKU will strive to share knowledge by transferring the resources of teaching and learning to the internet without any charge. 
</w:t>
          <w:br/>
          <w:t>
</w:t>
          <w:br/>
          <w:t>TKU is a university with historical legacy and tremendous amount of graduates and alumni, which testifies the quantity of visiting calculation. National Taiwan University is well acclaimed by her Rich Files—total numbers publication. Dr. Hsu indicates that the future improvement should target at integrating all websites, providing better accessing speed and efficiency.
</w:t>
          <w:br/>
          <w:t>
</w:t>
          <w:br/>
          <w:t>In response to Webometrics’s regular renewal of ranking criteria, Dr. Hsu observes that “we should consider to globalize our websites, anglicize our web pages, and humanize the contents and interface.”  
</w:t>
          <w:br/>
          <w:t>
</w:t>
          <w:br/>
          <w:t>Dr. Chin-hwa Kuo, Section Chief of Distance Education Development Section, indicates that “cyber campus” is also a campus, which provides space for all kinds of activities, for sharing knowledge and energy. In addition to the scheduled plan in developing on-line learning facilities, in the future, the section will strive to provide an on-line English learning environment, such as on-line reading, writing, and self-testing with pre-established data base. The heated attendance to the cyber campus will further shorten the distance between students and the school.
</w:t>
          <w:br/>
          <w:t>
</w:t>
          <w:br/>
          <w:t>Both Dr. Hsu and Dr. Kuo agree that the future world will be a world of internet information network, and that only taking advantage of internet technology can we move TKU to a brighter vista. The result of “The World Universities Cyber Ranking” provides our school important reference for determining future direction. This positive result is a landmark for examining the achievement of TKU’s triple objectives. ( ~Chen Chi-szu )</w:t>
          <w:br/>
        </w:r>
      </w:r>
    </w:p>
  </w:body>
</w:document>
</file>