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2c3adbe29c40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DR. YUNG-CHI HOU DISCUSSES ACADEMIC RANKING OF WORLD UNIVERSITIES AT SHANGHAI JIAO TONG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Yung-Chi Hou, Associate Professor of Graduate Institute of Higher Education, is invited to attend the third yearly “Meeting of the International Rankings Expert Group”at Shanghai Jiao Tong University (October 28-31), and present paper, “A Study of College Rankings in Taiwan.”
</w:t>
          <w:br/>
          <w:t>
</w:t>
          <w:br/>
          <w:t>Shanghai Jiao Tong University is entitled to research and announce Academic Ranking of World Universities. This year, SJTU invites experts in higher education and technology policy, researchers of academic ranking, delegates of university ranking institutions, university presidents, and higher administrators, international organizations, and government officials, from some 40 countries, such as France, USA, Kazakhstan, Spain, Australia and Greece. The participants will discuss on the criteria of evaluation method of academic ranking, propelling university ranking and the continuous improvement of this evaluation.
</w:t>
          <w:br/>
          <w:t>
</w:t>
          <w:br/>
          <w:t>Dr. Yung-Chi Hou will use Tamkang University as example to discuss on the criteria of evaluation and methods of ranking, She said “This is an international conference on university ranking, I really look forward to exchanging opinions with scholars and experts from all over the world.” ( ~Maggie Wu )</w:t>
          <w:br/>
        </w:r>
      </w:r>
    </w:p>
  </w:body>
</w:document>
</file>