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388422fcd14e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WHEN TAMKANG MEETS PEKING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forum that was to showcase the foreign languages and literature teaching/research in both Tamkang University and Peking University was held at Chueh Sheng International Conference Hall on 23, 24/Dec, inviting scholars and students to discuss some pressing issues facing foreign languages and literature teaching as well as learning for native speakers of Chinese. According to Dr. Sung Mei-hwa, TKU Dean of the College of Foreign Languages and Literatures, this was a unique opportunity for two top universities on both sides of the Strait to exchange ideas about shared concerns. 
</w:t>
          <w:br/>
          <w:t>
</w:t>
          <w:br/>
          <w:t>The presentations at the forum were divided into four theme sessions: Foreign literatures, Linguistics, Foreign Language Teaching, and Translation with papers given by 44 scholars and graduate students. They invariably addressed the specific challenges posed to Chinese learners and provided some tentative solutions.
</w:t>
          <w:br/>
          <w:t>
</w:t>
          <w:br/>
          <w:t>The opening speech was given by Dr. Flora Chang, the President of TKU, with the keynote speech delivered by Dr. Chen Chao-shiang, the Dean of the College of Foreign Languages, Peking University. ( ~Ying-hsueh Hu )</w:t>
          <w:br/>
        </w:r>
      </w:r>
    </w:p>
  </w:body>
</w:document>
</file>