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391faf9baa45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THE WEEK OF WIND ENGINEERING: MODELS DEMONSTRATION AND LOTTERY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Week of Wind Engineering, the annual activities of Department of Civil Engineering, will be held at hall of the 3rd floor of the Main Engineering Building and the Wind Tunnel Lab. The activities include the display of different Wind Engineering, the Wind Tunnel, the experience of the Shaking Table, and drawing the lots by the questionnaire. Everyone is welcomed to participate in the activity.
</w:t>
          <w:br/>
          <w:t>
</w:t>
          <w:br/>
          <w:t>The exhibition of the Wind Engineering includes the project of Wind Tunnel, display of related instruments, two big models of architecture, and 30 sets of main models of architecture. The display of Wind Tunnel and the Shaking Table will be held at the Wind Tunnel Lab. There are three times for these activities on November 29: 12:10, 14:10 and 16:10. The first ten students will get souvenirs.
</w:t>
          <w:br/>
          <w:t>
</w:t>
          <w:br/>
          <w:t>Su-lan Wen, assistant of the Wind Engineering Research Center, who arranged the activity, indicates that the goal of the exhibition is to let students understand the Wind Tunnel and to evoke their interest to join in the research group of the Wind Engineering. Questionnaire-and-lottery sheets are available during the three-day activities, and the lots are to be drew at 12:10, on November 30. The first prize is a 1000 NT reward for one person; the second prize, 500 NT each for two people; the third prize, 300 NT each for three people; and the fourth prize is special gift for 10 people. (~ Karen Chang )</w:t>
          <w:br/>
        </w:r>
      </w:r>
    </w:p>
  </w:body>
</w:document>
</file>