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4733c8113c4d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704 期</w:t>
        </w:r>
      </w:r>
    </w:p>
    <w:p>
      <w:pPr>
        <w:jc w:val="center"/>
      </w:pPr>
      <w:r>
        <w:r>
          <w:rPr>
            <w:rFonts w:ascii="Segoe UI" w:hAnsi="Segoe UI" w:eastAsia="Segoe UI"/>
            <w:sz w:val="32"/>
            <w:color w:val="000000"/>
            <w:b/>
          </w:rPr>
          <w:t>第2屆淡江品質獎　教務處獲獎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怡彤淡水校園報導】第2屆淡江品質獎，各單位長時間的準備，及評審委員嚴格把關下，最後由教務處獲獎，並於歲末聯歡會中頒發水晶獎座及15萬元獎勵金。教務長葛煥昭更於會中表示，十分感謝教務處秘書陳漢桂以及各組組長努力地將全面品質管理落實在各項業務中，並邀請教務處各組組長上台一同接受表揚，也以相當肯定的口吻說：「這份榮耀是屬於全體同仁的！」
</w:t>
          <w:br/>
          <w:t>教務處課務組曾代表教務處參加第1屆淡品獎，卻失之交臂。對此陳漢桂表示，第一屆的參加經驗，成為教務處此次準備資料時最佳的參考，記取第1屆評審委員的建議，修正簡報呈現的方式，蒐集包含各院系師生、學生家長及校友等各方的顧客優勢，讓各項績效的呈現更加完備。主任秘書暨淡品獎評審小組召集人徐錠基建議，未來參加淡品獎的單位，應建立明確的績效指標，使單位的績效得以清楚呈現，才能進一步讓書面文件更加完備。</w:t>
          <w:br/>
        </w:r>
      </w:r>
    </w:p>
  </w:body>
</w:document>
</file>