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472867fd3342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705 期</w:t>
        </w:r>
      </w:r>
    </w:p>
    <w:p>
      <w:pPr>
        <w:jc w:val="center"/>
      </w:pPr>
      <w:r>
        <w:r>
          <w:rPr>
            <w:rFonts w:ascii="Segoe UI" w:hAnsi="Segoe UI" w:eastAsia="Segoe UI"/>
            <w:sz w:val="32"/>
            <w:color w:val="000000"/>
            <w:b/>
          </w:rPr>
          <w:t>STUDENTS TO RECEIVE EARLY WARNING WHEN GRADES ARE CRITICAL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better precautionary system is in place to warn students of their academic performance. Students who show tendency of failing in the middle of the semester will be informed immediately instead of the end of the semester as it had been done previously. In the new system, right after the results of mid-term exam become available, parents and teachers of the students that are on the edge of failure will be notified, so that better provision and supervision can be drawn up so as to prevent an irreversible expulsion. 
</w:t>
          <w:br/>
          <w:t>
</w:t>
          <w:br/>
          <w:t>This new measure was spurred on by the suggestion given by the MOE (Ministry of Education) who assessed TKU’s “Project for Excellence” last year and found TKU’s overall planning and execution of this project satisfactory. Thanks to this positive feedback, TKU has hence received another NT$ 43,260,000 funding from MOE to support further operations. However, MOE also offer some valuable suggestions for improvement. One of them is the high number of students who were expelled due to poor academic performance. To reduce that, TKU should implement better warning systems for both students and teachers concerned. 
</w:t>
          <w:br/>
          <w:t>
</w:t>
          <w:br/>
          <w:t>In pursuant to this suggestion, from this semester onwards, one week after the grades of mid-term exam become available on-line, the Registration Section will identified “critical” students and forward a list to the departments and institutes concerned. On top of this, the list will also go to Counseling Section (CS), Student Learning Support Section (SLSS), and the parents (or guardians) of the students on the list. After receiving such a list, student advisers are expected to contact those students concerned. CS and SLSS will then be involved for providing concrete and practical methods in helping students overcome their learning difficulties. In this process, everything will be documented to record supervision details which in turn can be reviewed and analyzed at the end of a semester. Such data can provide a better insight to students’ difficulties from their own perspective. Ms. Chiang Kuo-fang, the Section chief of the Registration Section, emphasizes that this is the only and best way they can do should they wish to render effective assistance to those in need. ( ~Ying-hsueh Hu )</w:t>
          <w:br/>
        </w:r>
      </w:r>
    </w:p>
  </w:body>
</w:document>
</file>