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f618d346b5b40f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707 期</w:t>
        </w:r>
      </w:r>
    </w:p>
    <w:p>
      <w:pPr>
        <w:jc w:val="center"/>
      </w:pPr>
      <w:r>
        <w:r>
          <w:rPr>
            <w:rFonts w:ascii="Segoe UI" w:hAnsi="Segoe UI" w:eastAsia="Segoe UI"/>
            <w:sz w:val="32"/>
            <w:color w:val="000000"/>
            <w:b/>
          </w:rPr>
          <w:t>WINONA VISITS LANYANG TO ANSWER QUERIES OF STUDYING ABROAD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Dr. C. K. Kwai, the Vice Director from the International Services Office of Winona State University (WSU) of the US, one of TKU’s sister universities, arrived Lanyang Campus last Wednesday (12/3) to speak to sophomore students who are thinking about studying one year at WSU for their Junior Year Study Abroad Program. Currently, there are 16 junior students from Lanyang Campus at Winona, who, according to themselves, have been well cared for, and hence have strongly recommended it to the second year students. To step up this positive impression, Dr. Kwai explained further the advantages of studying at Winona personally at Lanyang, leaving some deep and lasting impression on the students there. ( ~Ying-hsueh Hu )</w:t>
          <w:br/>
        </w:r>
      </w:r>
    </w:p>
  </w:body>
</w:document>
</file>