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7c692dfc1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閱讀少女呢?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閱讀的少女呢？怎麼長椅上空無一物？」眼尖的同學們經過圖書館發現，原本在長椅上的少女忽然消失無蹤，紛紛懷疑難不成她也跟著放春假了？負責整修校內設施的總務處營繕組組長姜宜山解釋，之前同學過於熱情，少女底座連接長椅處鬆脫，趁春假時趕緊送修。姜宜山笑說：「不用擔心，現在少女已回圖書館好好看書了!」（文�林筱庭　圖�涂嘉翔）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938528"/>
              <wp:effectExtent l="0" t="0" r="0" b="0"/>
              <wp:docPr id="1" name="IMG_c803b7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51ecfc55-aefa-471d-9534-3bd2754dc355.jpg"/>
                      <pic:cNvPicPr/>
                    </pic:nvPicPr>
                    <pic:blipFill>
                      <a:blip xmlns:r="http://schemas.openxmlformats.org/officeDocument/2006/relationships" r:embed="Rafd3fcc76aea4b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938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3fcc76aea4bca" /></Relationships>
</file>