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17c4d2ade149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710 期</w:t>
        </w:r>
      </w:r>
    </w:p>
    <w:p>
      <w:pPr>
        <w:jc w:val="center"/>
      </w:pPr>
      <w:r>
        <w:r>
          <w:rPr>
            <w:rFonts w:ascii="Segoe UI" w:hAnsi="Segoe UI" w:eastAsia="Segoe UI"/>
            <w:sz w:val="32"/>
            <w:color w:val="000000"/>
            <w:b/>
          </w:rPr>
          <w:t>MASTER ON EAST ASIA STUDIES MADE SPEECHES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Global Politics and Economics of the College of Global Research and Development invited Dr. John Franklin Copper, an internationally noted scholar on East Asia Studies to make three speeches in Clement Chang International Conference Hall, Lanyang Campus, from March 24 to 26. The topics include “American VS. Taiwan,” “American VS. China,” and “American Elections.” He spoke English throughout the speeches and induced warm feedback from students. After listening, all teachers and students thumbed up for the speeches. ( ~Vivian Lin )</w:t>
          <w:br/>
        </w:r>
      </w:r>
    </w:p>
  </w:body>
</w:document>
</file>