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2a40b0547d47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PRESIDENT AND VICE PRESIDENT’S ELECTED CERTIFICATES ARE WRITTEN BY CHANG BEN-HANG IN REGULAR SCRIPT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Chang Ben-hang, the Associate Director of the Carrie Chang Fine Arts Center, is invited again by the Central Election Committee again to write the elected certificates for the 12th President and Vice President. He feels very honored to take the responsibility. The format this time, the horizontal writing, is different form that of before which is written in straight way. Chang said, it is a little bit unfamiliar, but he still feels happy and honorable. He uses the regular script for the handwriting. He spends a whole day and uses the goat-hair brush and the weasel-hair brush to write with a conscientious and careful manner. He will also donate those brushes and pictures that he used at that time and preserve and exhibit them at the Carrie Chang Fine Arts Center. ( ~Jaime Liu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b2047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748da3d1-7db1-49a7-a6e9-eda3e73a291c.jpg"/>
                      <pic:cNvPicPr/>
                    </pic:nvPicPr>
                    <pic:blipFill>
                      <a:blip xmlns:r="http://schemas.openxmlformats.org/officeDocument/2006/relationships" r:embed="Rab47b36f052348a6"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47b36f052348a6" /></Relationships>
</file>