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0ebb74819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建築系赴香港北京交流 期深度合作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系主任吳光庭與3位教授22位學生，分別在4月21日、23日赴香港及北京實地參訪。吳光庭主任表示，這是繼2007「淡海兩岸三地國際建築工作營」的另一大規模的建築交流，不但幫助學生拓展視野，對不同環境下的建築特質的了解也有深度收穫。
</w:t>
          <w:br/>
          <w:t>  吳光庭表示，此行不但拓展學生視野，並運用一星期探討兩岸建築之特性、雙方對建築教育看法，並對不同環境的建築特質也有深度收穫。
</w:t>
          <w:br/>
          <w:t>  參訪北京各地後，建築研一江青澤說：「中國與台灣的風俗民情不一樣，台灣商店較為零散，北京則將其規劃為一個專區。」建築研一李冠毅也表示，香港北京在建築上的操作、思考、設計、觀念上都比較按部就班，台灣同學則是新奇跳躍。但因北京建築起步較晚，加上外國工程介入，故現在看到的建築都少了中國本土特色。而台灣特色的顯著，則為優勢之一。
</w:t>
          <w:br/>
          <w:t>　對於未來兩岸的交流發展吳光庭說，去年的工作營與今年的參訪都只是建築初步的交流，我們與香港中文大學建築系及北京建築工程學院都期待，並認為有其必要讓兩岸有更深度的合作。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42f2d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6b61e811-768c-43b3-9f51-ebfe44d19c55.jpg"/>
                      <pic:cNvPicPr/>
                    </pic:nvPicPr>
                    <pic:blipFill>
                      <a:blip xmlns:r="http://schemas.openxmlformats.org/officeDocument/2006/relationships" r:embed="R81ea7dbdf5c4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a7dbdf5c448f3" /></Relationships>
</file>