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731facb5383406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711 期</w:t>
        </w:r>
      </w:r>
    </w:p>
    <w:p>
      <w:pPr>
        <w:jc w:val="center"/>
      </w:pPr>
      <w:r>
        <w:r>
          <w:rPr>
            <w:rFonts w:ascii="Segoe UI" w:hAnsi="Segoe UI" w:eastAsia="Segoe UI"/>
            <w:sz w:val="32"/>
            <w:color w:val="000000"/>
            <w:b/>
          </w:rPr>
          <w:t>ROUND TABLE TALK ON POLITICS, ECONOMY, AND MILITARY AFFAIRS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Graduate Institute of International Affairs and Strategic Studies hosted the 4th conference on issues related to the review and prediction of current world strategic situations on 4/18 at Chueh Sheng International Conference Hall. TKU President, Dr. Flora Chang opened the conference, followed by the speech given by Chang King Yu, the Director of Foundation on International and Cross-Strait Studies, who was invited as the keynote speaker.
</w:t>
          <w:br/>
          <w:t>
</w:t>
          <w:br/>
          <w:t>There were over 10 presentations given in three separate theme sessions with each session addressed the issues of politics, economy, and military affairs individually. The Chairman of Research and Planning Committee of MOFA (Ministry of Foreign Affairs), Yen Chang-fa, Secretary in Chief of Mainland Affairs Council, Chang Shu-li, and the President of Taiwan Foundation for Democracy, Lin Wen-Cheng, hosted these sessions respectively. The conference was wrapped up by a round table discussion panel moderated by Dr.Tai Wan-chin, the Vice President for Academic Affairs of TKU. Dr. Wang Kao-chen, the Director of the conference host, the Graduate Institute of International Affairs and Strategic Studies, explained the aim of the conference as a way of deriving at some insights to the problems and solutions Taiwan is facing in its foreign affairs policies, in particular, those of cross-strait relations. ( ~Ying-hsueh Hu )</w:t>
          <w:br/>
        </w:r>
      </w:r>
    </w:p>
  </w:body>
</w:document>
</file>