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5082107b7040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PRESIDENT OF UNIVERSITE RENNES 2 FROM FRANCE VISITS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Marc Gontard, the President of Universite Rennes 2, visited TKU on 4/.9, hoping to ink a deal that seal a partner relationship with Tamkang as well as an agreement on dual degree programs. He was received by Dr. Tai Wan Chin, the Vice President for International Affairs, Dr. Sung Mei Hua, the Dean of the College of Foreign Languages and Literatures, and Dr. Lee Pei Wha, the Chair of the Department of French. 
</w:t>
          <w:br/>
          <w:t>
</w:t>
          <w:br/>
          <w:t>Dr. Gontard mentioned that Chinese has attracted a wide interest at his university, so he was hoping students from his university could come to TKU to study Chinese, which in turn could also promote French language and culture in Taiwan. Dr. Tai expressed his pleasure in this prospect and assured his counterpart that Tamkang has a very good Chinese language and culture program that has been running for several years already at Taipei Campus. After the reception, Dr. Gontard visited the French Department and chatted with the staff, faculty members, and students there. ( ~Ying-hsueh Hu )</w:t>
          <w:br/>
        </w:r>
      </w:r>
    </w:p>
  </w:body>
</w:document>
</file>