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a4fa30ccc4e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《遠見》評企業最愛　淡江私校第一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淡水校園報導】《遠見雜誌》與104人力銀行合作「2008年大學院校畢業生評價」調查結果出爐，在企業最愛私立大學畢業生表現排名，全國排名第6。此項調查與《Cheer》企業最愛調查結果，淡江皆位居私校第1。而企業評選「最佳進步獎」3項指標，「就職後自我能力提升最多」及「職場內最愛提攜學弟妹的學校」本校亦位居私校之冠。
</w:t>
          <w:br/>
          <w:t>　　而本調查中「最佳進步獎」指標包括「畢業生素質提升最多」、「就職後自我能力提升最多」及「職場內最愛提攜學弟妹的學校」。其中「畢業生素質提升最多」的前5名當中，元智第1，成大居次，本校第3。顯見企業已感受到私校辦學成效並呈現在學生的素質上。對此，校長張家宜說：「透過本校的三環五育並培養學生自信心，學生素質自然會全面提升」。在「就職後自我能力提升最多」方面，本校居第3，僅次成大、台大。
</w:t>
          <w:br/>
          <w:t>　　在「職場內最愛提攜學弟妹的學校」的指標，本校排名第6，前5名均為國立大學，顯見國立大學校友的凝聚力高於私校。對此，張校長表示：「只要提升學校的學術聲望，學生的滿意度升高，校友對學校的向心力自然也會提高。」校友處薛文發說明，為提高校友凝聚力，本校提供校友資訊平台，使其了解學校近況，他並指出：「每年舉辦校友返校活動—春之饗宴，讓校友與學校密切互動，拉近彼此關係。」
</w:t>
          <w:br/>
          <w:t>　　調查中，企業均表示外語能力及國際觀是私立大學應優先重視加強的，對此國際副校長戴萬欽表示，本校在核心課程方面，學生可選修各國社會文化與經濟，並藉此拓展國際觀。他肯定的指出：「每年舉辦世界發展青年學術營、英語學習營，不僅能在學術上和外國學生交流，也能加強語言能力。」而學術副校長陳幹男也說，本校針對英語學習，正推行各類活動，並提供優良的學習環境。未來本校也將陸續推行「語言學習專區」、設置「語文情境教室」，學生們可讓英文落實在生活中。
</w:t>
          <w:br/>
          <w:t>　　張校長滿心期許的表示：「本校將繼續保持原有的優點，並持續推動國際化，且加強讀書風氣來提升專業知識，並學習國立大學的優點，願本校好還要更好。」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84960" cy="1152144"/>
              <wp:effectExtent l="0" t="0" r="0" b="0"/>
              <wp:docPr id="1" name="IMG_432337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5/m\814141d6-ad92-47ba-a4d7-97326ff1441e.jpg"/>
                      <pic:cNvPicPr/>
                    </pic:nvPicPr>
                    <pic:blipFill>
                      <a:blip xmlns:r="http://schemas.openxmlformats.org/officeDocument/2006/relationships" r:embed="Rb215d79142ac43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4960" cy="1152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847088"/>
              <wp:effectExtent l="0" t="0" r="0" b="0"/>
              <wp:docPr id="1" name="IMG_b20aab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5/m\f807e2f4-a6ef-43dc-973e-640ec5901500.jpg"/>
                      <pic:cNvPicPr/>
                    </pic:nvPicPr>
                    <pic:blipFill>
                      <a:blip xmlns:r="http://schemas.openxmlformats.org/officeDocument/2006/relationships" r:embed="Rf13f10abbfa94e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847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164336"/>
              <wp:effectExtent l="0" t="0" r="0" b="0"/>
              <wp:docPr id="1" name="IMG_0f431d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5/m\aa6d9f9e-81b7-480e-b6b5-94678688fb0a.jpg"/>
                      <pic:cNvPicPr/>
                    </pic:nvPicPr>
                    <pic:blipFill>
                      <a:blip xmlns:r="http://schemas.openxmlformats.org/officeDocument/2006/relationships" r:embed="Rb577a3c67f6d4b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164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176528"/>
              <wp:effectExtent l="0" t="0" r="0" b="0"/>
              <wp:docPr id="1" name="IMG_cf47c6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5/m\c3ccb706-e2c3-481e-9451-2bef53200223.jpg"/>
                      <pic:cNvPicPr/>
                    </pic:nvPicPr>
                    <pic:blipFill>
                      <a:blip xmlns:r="http://schemas.openxmlformats.org/officeDocument/2006/relationships" r:embed="Rcb53237c31214a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176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15d79142ac43f6" /><Relationship Type="http://schemas.openxmlformats.org/officeDocument/2006/relationships/image" Target="/media/image2.bin" Id="Rf13f10abbfa94ece" /><Relationship Type="http://schemas.openxmlformats.org/officeDocument/2006/relationships/image" Target="/media/image3.bin" Id="Rb577a3c67f6d4b2f" /><Relationship Type="http://schemas.openxmlformats.org/officeDocument/2006/relationships/image" Target="/media/image4.bin" Id="Rcb53237c31214a9b" /></Relationships>
</file>