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01894a1d9248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“SCIENTIFIC &amp;amp; TECHNOLOGICAL RESOURCE, INFORMATION, AND KNOWLEDGE EXCHANGE” TO CHECK RESEARCH RESULTS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National Science Council launched “Scientific &amp;amp; Technological Resource, Information, and Knowledge Exchange” (STRIKE) in February, 2008 to assist subsidized institution to manage research results and foster the evaluation of achievement. Dr. Kang Shung-wen, Dean of Office of Research and Development expresses, “In the past, the TKU’s data of patents are submitted by Office of Research and Development collectively, now through this system teachers key in the information of their research results individually, and after all the data are arranged by Office of Research and Development, the office will upload the data.” The information does not limit to that of patent or the research results funded by National Science Council. The new system will replace teachers’ “individual information” to be the criteria to evaluate project proposals. The more complete the data that teacher provided, the more possible for the approval of the proposal. Check it out at https://nscnt66.nsc.gov.tw/strike. ( ~Vivian Lin )</w:t>
          <w:br/>
        </w:r>
      </w:r>
    </w:p>
  </w:body>
</w:document>
</file>