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db4fbfb0ebd44c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714 期</w:t>
        </w:r>
      </w:r>
    </w:p>
    <w:p>
      <w:pPr>
        <w:jc w:val="center"/>
      </w:pPr>
      <w:r>
        <w:r>
          <w:rPr>
            <w:rFonts w:ascii="Segoe UI" w:hAnsi="Segoe UI" w:eastAsia="Segoe UI"/>
            <w:sz w:val="32"/>
            <w:color w:val="000000"/>
            <w:b/>
          </w:rPr>
          <w:t>TEACHING EVALUATIONS: TEACHERS WITH POOR EVALUATIONS ARE TO TAKE CONSULTING CLASSES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teaching evaluation for this semester has started since May 5, by two stages. The evaluation of the graduating classes will last from May 5 to 18, while that of normal classes takes place between May 26 and June 8. The evaluation questionnaire is separated into four categories of teaching. The method, procedure, and the announcement and management of the evaluation results follow the “Rules for Teaching Evaluations in Tamkang University,” updated and announced in January 2008.
</w:t>
          <w:br/>
          <w:t>
</w:t>
          <w:br/>
          <w:t>Since the first semester of 2007 academic year, the teaching evaluations have been proceeded via internet, with a response rate of more than 70 percent. The evaluation statistic with a response rate below 50% will not be used in classification. According to Item 7 of “Rules for Teaching Evaluations in Tamkang University,” the teaching evaluation results of each teacher will be used as references for the Staff Evaluation, Employment, Promotion, and Award. In addition, to upgrade the total quality of education, the school demands every college, department, and academic center to make report about the proper management and improvement of those teachers with poor grades, and entitles each institute to apply for the assistance and consulting class by “Center for Learning and Teaching.”
</w:t>
          <w:br/>
          <w:t>
</w:t>
          <w:br/>
          <w:t>According to Educational Evaluation Section, the final report sheet of the teaching evaluation will be digitalized and be dispatched by email. For the evaluation result of undergraduate class, every teacher can access to the digital report on the webpages of each teacher’s “Personal Records of Full-time Teacher.” With such a digital platform, every student can feel free to express his or her response to the teacher’s teaching with detailed description in addition to the questionnaire choices. And every student’s feedback is protected by “Computer-processed Personal Data Protection Law.” Every student should feel free and safe to express their opinions on the website &amp;lt;http://www.emis.tku.edu.tw&amp;gt;,under the section of “Survey of Feedback on Teaching”. ( ~Chen Chi-szu )
</w:t>
          <w:br/>
          <w:t>
</w:t>
          <w:br/>
          <w:t>
</w:t>
          <w:br/>
          <w:t>Figure: 2008 Northern Universities Spring Charity Fair took place at the poster street last week. Various donated objects for sales, including food, DVDs, CDs, books, SBL signed balls, memorabilia hat, attracted lots of visitors. The most popular stop was for fresh vegetables and fruits, which were sold out every morning as soon as they were on display.</w:t>
          <w:br/>
        </w:r>
      </w:r>
    </w:p>
  </w:body>
</w:document>
</file>