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e63e51b884c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探索未來特刊-教育篇：如何教未來學？ 工作坊給你工具與方法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未來所在「未來教育與教育未來」國際研討會中，舉辦一系列未來學工作坊，從最基礎的認識未來學開始，邀請未來學研究所蘇哈爾教授，介紹未來學常用的工具與方法（Tools and Methods for Teaching Futures Studies），然後，針對受者的特性與需求，設計出三種進階的未來學工作坊。
</w:t>
          <w:br/>
          <w:t>　　蘇哈爾教授的「教授未來學之工具與方法」（Tools and Methods for Teaching Futures Studies ），首先提出四種學習迴路反問所有教師，在過去的學習歷程中，究竟學到哪些思考方式，包括：Zero loop（生物性的立即反應）、Single loop（直覺式的思考與反應）、Double loop（經過反覆學習、成熟且制式化的反應）、Transcendental（超越困境的學習與思考）。
</w:t>
          <w:br/>
          <w:t>  工作坊提供思考問題步驟，讓學員（多數為教師或師培中心學程同學）瞭解如何與學生討論，並教導學生思考未來的方法，先從自身的問題出發，或選擇所關心的議題出發，只要思考以下幾個問題，就可以幫助你獲得答案。這些思考問題的步驟，包括：
</w:t>
          <w:br/>
          <w:t>1. Will：你所想像的未來是什麼？
</w:t>
          <w:br/>
          <w:t>2. Fear：你所害怕的未來是什麼？
</w:t>
          <w:br/>
          <w:t>3. Missing：你對於未來的想像有什麼忽略掉的，或是根本是錯誤的假設？
</w:t>
          <w:br/>
          <w:t>4. Alternatives：對於未來有什麼可以替代或另類的方案？
</w:t>
          <w:br/>
          <w:t>5. Want：你想要的未來是什麼？
</w:t>
          <w:br/>
          <w:t>6. How：你如何達成你所想要的未來？
</w:t>
          <w:br/>
          <w:t>
</w:t>
          <w:br/>
          <w:t>而三種進階的未來學工作坊包括：
</w:t>
          <w:br/>
          <w:t>（A）需要設計課程與教案的第一線教師：
</w:t>
          <w:br/>
          <w:t>邀請澳洲陽光海岸大學，馬克斯•巴茲教授跟大家談，如何教未來學─從教師的觀點（Teaching Futures – the view from a teacher）。
</w:t>
          <w:br/>
          <w:t>巴茲教授介紹「因果層次分析法」（Causal Layered Analysis）來分析全球社會的變遷，從最簡單事件發生與表層意義、到可能涉及整個社會結構或體系的問題、到需要不同領域間的對話與討論，及深層或內化成某一價值或文化意涵等來分析社會變遷的本質。巴茲教授曾擔任中學教師，也針對未來學發展出許多套教學與課程教案，許多第一線教學工作者參加他的工作坊獲益良多。 
</w:t>
          <w:br/>
          <w:t>（B）需要跳出箱子思考的教育政策決策者：
</w:t>
          <w:br/>
          <w:t>邀請英國倫敦大學，永續未來研究機構，溫蒂•舒茲教授激發大家的「另類教育未來」（Alternative Futures of Education）。     舒茲教授擔任許多家政府行政機構與商業部門的諮詢顧問，對於激發創意與規劃未來願景有相當豐富的教學經驗，目前受新加坡政府邀請，擔任激發創意與願景課程講師，該工作坊對教育行政與策略規劃有很大幫助。
</w:t>
          <w:br/>
          <w:t>（C）觀察與想像未來，反省目前的課程符合永續與和平社會的需要嗎？
</w:t>
          <w:br/>
          <w:t>邀請澳洲雪梨大學，法蘭克•哈金森教授及澳洲新南威爾斯，開放訓練與教育網絡（OTEN, Open Training and educational Networks），林奈•威戴爾老師與大家分享「學習歷程與場域：為和平與永續未來學習？」（Learning journeys, Learning Sites: Learning for Peaceful and Sustainable Futures？）哈金森教授既是未來學者，也是位和平教育、環境教育專家，林奈老師則長期投入多元文化與原住民教育，並擔任遠距、成人教育與職業訓練工作，他們從人道、環境、和平等面向討論目前的多元文化教育課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3553968"/>
              <wp:effectExtent l="0" t="0" r="0" b="0"/>
              <wp:docPr id="1" name="IMG_8af0b0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8/m\c0c878d7-3cd6-4881-9cf6-6ff39a9d390d.jpg"/>
                      <pic:cNvPicPr/>
                    </pic:nvPicPr>
                    <pic:blipFill>
                      <a:blip xmlns:r="http://schemas.openxmlformats.org/officeDocument/2006/relationships" r:embed="Rac593dbbfee945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3553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737104"/>
              <wp:effectExtent l="0" t="0" r="0" b="0"/>
              <wp:docPr id="1" name="IMG_c363bc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8/m\e19a9280-a115-4965-b6e2-7e0e64149398.jpg"/>
                      <pic:cNvPicPr/>
                    </pic:nvPicPr>
                    <pic:blipFill>
                      <a:blip xmlns:r="http://schemas.openxmlformats.org/officeDocument/2006/relationships" r:embed="R82952d42b17640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25296"/>
              <wp:effectExtent l="0" t="0" r="0" b="0"/>
              <wp:docPr id="1" name="IMG_c24216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8/m\05508a5c-dbb6-4efc-8056-2eafa9b6c637.jpg"/>
                      <pic:cNvPicPr/>
                    </pic:nvPicPr>
                    <pic:blipFill>
                      <a:blip xmlns:r="http://schemas.openxmlformats.org/officeDocument/2006/relationships" r:embed="R67e18a2410c240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25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737104"/>
              <wp:effectExtent l="0" t="0" r="0" b="0"/>
              <wp:docPr id="1" name="IMG_aa2f59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8/m\4e690149-ddd2-4285-87cc-c115b43662b6.jpg"/>
                      <pic:cNvPicPr/>
                    </pic:nvPicPr>
                    <pic:blipFill>
                      <a:blip xmlns:r="http://schemas.openxmlformats.org/officeDocument/2006/relationships" r:embed="R881d64dd686840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25296"/>
              <wp:effectExtent l="0" t="0" r="0" b="0"/>
              <wp:docPr id="1" name="IMG_18a69c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8/m\63af9bd3-6b39-4a17-85f8-8331f33ab814.jpg"/>
                      <pic:cNvPicPr/>
                    </pic:nvPicPr>
                    <pic:blipFill>
                      <a:blip xmlns:r="http://schemas.openxmlformats.org/officeDocument/2006/relationships" r:embed="R738583e9069c45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25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593dbbfee945f7" /><Relationship Type="http://schemas.openxmlformats.org/officeDocument/2006/relationships/image" Target="/media/image2.bin" Id="R82952d42b1764040" /><Relationship Type="http://schemas.openxmlformats.org/officeDocument/2006/relationships/image" Target="/media/image3.bin" Id="R67e18a2410c24083" /><Relationship Type="http://schemas.openxmlformats.org/officeDocument/2006/relationships/image" Target="/media/image4.bin" Id="R881d64dd68684048" /><Relationship Type="http://schemas.openxmlformats.org/officeDocument/2006/relationships/image" Target="/media/image5.bin" Id="R738583e9069c45a2" /></Relationships>
</file>