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20b1fddb30d47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719 期</w:t>
        </w:r>
      </w:r>
    </w:p>
    <w:p>
      <w:pPr>
        <w:jc w:val="center"/>
      </w:pPr>
      <w:r>
        <w:r>
          <w:rPr>
            <w:rFonts w:ascii="Segoe UI" w:hAnsi="Segoe UI" w:eastAsia="Segoe UI"/>
            <w:sz w:val="32"/>
            <w:color w:val="000000"/>
            <w:b/>
          </w:rPr>
          <w:t>DEPT. OF CHEMISTRY HOLDS GRADUATION EXHIBITION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It’s graduation time. With this year’s 50th anniversary of the Department of Chemistry, they decided to have a different graduation celebration. They organized a graduation exhibition displaying theses from graduate students and graduation projects from undergraduates between 11 and 14 of June at the Chung Ling Hall. Among the theses and project works, most popular works will be selected for awards. Furthermore, the department has invited three eminent alumni to give speeches on current market. Celebration for the 50th anniversary will carry on into the next semester. Wang Bo-cheng, the chair of the department, believes it will be a great feast as a reunion after 50 years is not something that comes by easily! ( ~Ying-hsueh Hu )</w:t>
          <w:br/>
        </w:r>
      </w:r>
    </w:p>
  </w:body>
</w:document>
</file>