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469a6bdda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新任二級主管：郭秋慶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歐洲研究所所長
</w:t>
          <w:br/>
          <w:t>暨歐洲聯盟研究中心主任 　　
</w:t>
          <w:br/>
          <w:t>學歷：
</w:t>
          <w:br/>
          <w:t>東海大學政治系 
</w:t>
          <w:br/>
          <w:t>德國波昂大學政治學博士 
</w:t>
          <w:br/>
          <w:t>經歷：
</w:t>
          <w:br/>
          <w:t>中華民國德國學術交流協會理事 
</w:t>
          <w:br/>
          <w:t>中央研究院中山社會科學研究所副研究員
</w:t>
          <w:br/>
          <w:t>淡江大學德文系系主任 
</w:t>
          <w:br/>
          <w:t>中華歐亞教育基金會顧問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89760"/>
              <wp:effectExtent l="0" t="0" r="0" b="0"/>
              <wp:docPr id="1" name="IMG_c08ae9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b68cbd06-00d2-46c8-98b6-66f023da95d8.jpg"/>
                      <pic:cNvPicPr/>
                    </pic:nvPicPr>
                    <pic:blipFill>
                      <a:blip xmlns:r="http://schemas.openxmlformats.org/officeDocument/2006/relationships" r:embed="R9aad26f4069e4c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ad26f4069e4ca8" /></Relationships>
</file>