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35ac83ff94c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新任二級主管：張五岳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中國大陸研究所所長 
</w:t>
          <w:br/>
          <w:t>學歷：
</w:t>
          <w:br/>
          <w:t>政治大學東亞研究所博士
</w:t>
          <w:br/>
          <w:t>經歷：
</w:t>
          <w:br/>
          <w:t>中央廣播電台編撰
</w:t>
          <w:br/>
          <w:t>東吳大學政治系兼任副教授
</w:t>
          <w:br/>
          <w:t>國家政策研究中心政策研究員兼大陸組召集人
</w:t>
          <w:br/>
          <w:t>淡江大學中國大陸研究所副教授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01952"/>
              <wp:effectExtent l="0" t="0" r="0" b="0"/>
              <wp:docPr id="1" name="IMG_562dc4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9d0f3881-3c1f-4dd0-99e5-a78476be5eb6.jpg"/>
                      <pic:cNvPicPr/>
                    </pic:nvPicPr>
                    <pic:blipFill>
                      <a:blip xmlns:r="http://schemas.openxmlformats.org/officeDocument/2006/relationships" r:embed="R9fd8f34ee5a740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01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d8f34ee5a7407a" /></Relationships>
</file>