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3c90a3ef142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新任二級主管：楊龍杰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建邦中小企業創新育成中心主任
</w:t>
          <w:br/>
          <w:t>學歷：
</w:t>
          <w:br/>
          <w:t>台灣大學應用力學研究所博士
</w:t>
          <w:br/>
          <w:t>淡江大學機械工程碩士
</w:t>
          <w:br/>
          <w:t>經歷：
</w:t>
          <w:br/>
          <w:t>淡江大學機械與工程學系助理教授
</w:t>
          <w:br/>
          <w:t>淡江大學機電系助理教授兼工程試驗組組長
</w:t>
          <w:br/>
          <w:t>淡江大學機電系助理教授兼儀器暨實驗中心主任
</w:t>
          <w:br/>
          <w:t>淡江大學建邦創新育成中心主任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01952"/>
              <wp:effectExtent l="0" t="0" r="0" b="0"/>
              <wp:docPr id="1" name="IMG_ea7329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ed5ffd31-27f0-4ed5-ba7d-bab98381e808.jpg"/>
                      <pic:cNvPicPr/>
                    </pic:nvPicPr>
                    <pic:blipFill>
                      <a:blip xmlns:r="http://schemas.openxmlformats.org/officeDocument/2006/relationships" r:embed="Rf4ede1d090854f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01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ede1d090854f43" /></Relationships>
</file>