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52034181546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李佩華新任國交處主任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國際交流暨國際教育處自10月1日起，由法文系副教授李佩華擔任主任，她表示，上任後首要的工作有四個重點項目：一、更加拓展與姊妹校之間師生與學術之各項實質交流。二、強化對外籍生的服務與照顧。三、積極建立本校國際生與本國籍學生的Tutor制，以更加促進本校多元語言與文化的交流。四、提升本校學生之外語能力，增進本校學生競爭力。
</w:t>
          <w:br/>
          <w:t>  李佩華甫於今年獲得法國教育部棕櫚騎士勳章，現亦擔任全球法語教師聯盟首席副主席，她指出，本校目前已有103所姊妹校，本年度國際學生（含交換生）有209人，參加大三出國留學與交換生計畫在世界各地姊妹校研修人數，也高達452人，這些都是本校長期耕耘國際化的成果。
</w:t>
          <w:br/>
          <w:t>  李佩華非常感謝學校的器重，她說：「與國際學校及外籍生交流是我非常感興趣的工作，今後我將盡心盡力，並希望學校各級長官不吝指教，使本校國際化工作能加速成長。」</w:t>
          <w:br/>
        </w:r>
      </w:r>
    </w:p>
  </w:body>
</w:document>
</file>