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63c69add1e47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725 期</w:t>
        </w:r>
      </w:r>
    </w:p>
    <w:p>
      <w:pPr>
        <w:jc w:val="center"/>
      </w:pPr>
      <w:r>
        <w:r>
          <w:rPr>
            <w:rFonts w:ascii="Segoe UI" w:hAnsi="Segoe UI" w:eastAsia="Segoe UI"/>
            <w:sz w:val="32"/>
            <w:color w:val="000000"/>
            <w:b/>
          </w:rPr>
          <w:t>DR. CHENG WEI-HOU WON WU TA-YU POPULAR SCIENCE WRITING SILVER LIST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Cheng Wei-hou, professor of Dept. of Mathematics, won Wu Ta-yu Popular Science Writing Silver List Award for his book, 《你不能不懂的統計常識》(The Statistics Knowledge You Should Know), which is also nominated in the 2008 Golden Tripod Awards for Best Science Publication. Dr. Cheng felt very happy for winning the prize with his first book.
</w:t>
          <w:br/>
          <w:t>
</w:t>
          <w:br/>
          <w:t>“Wu Ta-yu Popular Science Writing Awards” are given to honor the Chinese natural science publication for young and the general readers. It is separated into two sections: creation and translation. Writers from both sides of the strait can attend this competition. After three stages of evaluation (premium, first stage, and final stage), the committee will select one Gold List Award, one Silver List Award, and a few Best Awards. Dr. Cheng’s book stands out among more than 200 competitors. 
</w:t>
          <w:br/>
          <w:t>
</w:t>
          <w:br/>
          <w:t>Dr. Cheng’s book highlight the basic knowledge of statistics with examples of everyday life, such as the statistic figures available in media. The simplified explanation helps reader to understand complicated figure without difficult mathematic knowledge. He spent half a year to complete this book. The most time-consuming job lies in the collecting and selecting examples.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2273808"/>
              <wp:effectExtent l="0" t="0" r="0" b="0"/>
              <wp:docPr id="1" name="IMG_108b81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5/m\0179d205-3051-4510-99d3-9e7d1f77f90d.jpg"/>
                      <pic:cNvPicPr/>
                    </pic:nvPicPr>
                    <pic:blipFill>
                      <a:blip xmlns:r="http://schemas.openxmlformats.org/officeDocument/2006/relationships" r:embed="R8fc4650ca2b44959" cstate="print">
                        <a:extLst>
                          <a:ext uri="{28A0092B-C50C-407E-A947-70E740481C1C}"/>
                        </a:extLst>
                      </a:blip>
                      <a:stretch>
                        <a:fillRect/>
                      </a:stretch>
                    </pic:blipFill>
                    <pic:spPr>
                      <a:xfrm>
                        <a:off x="0" y="0"/>
                        <a:ext cx="1524000" cy="2273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fc4650ca2b44959" /></Relationships>
</file>