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b195e04bf5483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725 期</w:t>
        </w:r>
      </w:r>
    </w:p>
    <w:p>
      <w:pPr>
        <w:jc w:val="center"/>
      </w:pPr>
      <w:r>
        <w:r>
          <w:rPr>
            <w:rFonts w:ascii="Segoe UI" w:hAnsi="Segoe UI" w:eastAsia="Segoe UI"/>
            <w:sz w:val="32"/>
            <w:color w:val="000000"/>
            <w:b/>
          </w:rPr>
          <w:t>PRESIDENT CHANG INSPECTED LANYANG CAMPUS AFTER TYPHOON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Flora C.I. Chang, President of TKU, went to Lanyang campus on Sep. 23rd to inspect faculty and staff dormitory personally and to express her regards to faculty members, who had spent many laborious hours on recovering work. She was deeply concerned about teachers’ and students’ safety as well as the damage of the campus after Typhoon Sinlaku caused serious disaster to Yilan area. President Chang’s visiting made all the students and faculty members of Lanyang Campus feel comfort and warm. They expressed their greatest welcome to President Chang, who expected everyone to revive the campus from the typhoon with all the strength. ( ~Shu-chun Yen)</w:t>
          <w:br/>
        </w:r>
      </w:r>
    </w:p>
  </w:body>
</w:document>
</file>