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ede398b9d4541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725 期</w:t>
        </w:r>
      </w:r>
    </w:p>
    <w:p>
      <w:pPr>
        <w:jc w:val="center"/>
      </w:pPr>
      <w:r>
        <w:r>
          <w:rPr>
            <w:rFonts w:ascii="Segoe UI" w:hAnsi="Segoe UI" w:eastAsia="Segoe UI"/>
            <w:sz w:val="32"/>
            <w:color w:val="000000"/>
            <w:b/>
          </w:rPr>
          <w:t>DIVISION OF CONTINUING EDUCATION HAS OFFERED COURSE IN ROBOTICS ENGINEERING SINCE AUGUST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Division of Continuing Education has offered a course in robotics engineering at Taipei Campus since Aug. 11th. The courses were divided into basic and advanced level, and were taught by the teachers who were trained by Dr. Wong Ching-chang, professor of Graduate Institute of Robotics Engineering, TKU. The attendees of the course can enter into the profound field of mechanics with the demonstration of Lego figures. Apart from understanding the reasons behind the phenomena in daily life through the easy ways, they can also know the process of programming by the graphical interface of Lego. Moreover, different kinds of module sensors of Lego help them comprehend the theories of various sensors applied to robotics engineering. To serve the society, Division of Continuing Education will continue to offer related courses with Graduate Institute of Robotics Engineering. People interested in robots are welcomed to join the course. It will give you unexpected results. ( ~Shu-chun Yen )</w:t>
          <w:br/>
        </w:r>
      </w:r>
    </w:p>
  </w:body>
</w:document>
</file>