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cf6862eae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論金融風暴與淡江課程改革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美國金融風暴橫掃全球，受次級房貸影響而破產的雷曼兄弟不只是重創美國經濟，也牽動全球經濟的神經，全球經濟的低靡由股市的慘跌可見一斑。然而，這跟淡江的課程改革有什麼關係？
</w:t>
          <w:br/>
          <w:t>  此次的金融風暴並沒有重大的非經濟因素的介入，例如天災、戰爭、恐怖攻擊、疾病等因素，而純然是人為操作的失當使然，而之所以如此失當亦非知識或技術的失誤有以致之，而根本是一種貪婪的擴展造成的泡沫化所成就的。正是因為此次風暴有太多的人為欲望的成分，才會使得美國眾議院在首輪的投票中，否決了美國政府所提出的紓困方案，國會並非不了解經濟問題的嚴峻，但是卻對華爾街的行為難以認同。由以上的敘述可知，美國金融風暴更加突顯全球化的影響，同時也說明經濟活動影響之深且廣，當然，也再度啟示我們品德與倫理的重要性。
</w:t>
          <w:br/>
          <w:t>  如果大學所傳授的知識是為了強化學生面對世界、面對自我的能力，那麼，淡江的課程顯然無法與世界脈動脫鉤，反之，我們必須密切注意時代問題及其發展，適時調整我們的課程，以提供學生最恰當而充足的應世能力。即以金融風暴為例，我們應該強化全球化知識及視野的課程，訓練學生能真正體會全球化的影響，並找出最合理的回應之道。全球化或國際化並不只是外語能力的培養，更需要有相關的文化了解與知識掌握，如是才能真正融入全球化的潮流，從而獲致最佳的戰略高度。尤其值得強調的是，我們不應該局限在理論知識的傳授，而更應該以周遭世界做為論述及研究對象，使學生有更直接的領悟與受用。
</w:t>
          <w:br/>
          <w:t>  其次，我們應該將商管學院的部分課程納入通識核心課程領域，成為全校必選修的課程。金融風暴是全面性的，無人能置身事外，這說明了經濟、管理的活動已然是21世紀人類無法規避的生活內容與能力，也是一個大學生必備的基本能力與素養。生命當然不必以金錢為目標，但是對經濟、管理相關知識的陌生，卻必然是身為現代人的一種缺陷甚至失敗。切記，只有當我們能有效掌握經濟與管理，才能超越其上而獲得更多的自由與空間。
</w:t>
          <w:br/>
          <w:t>  最後，讓我們再度重申品德與倫理的重要。不止是大型的金融風暴，即使是切身相關的奶製品，也充分顯示品德與倫理的重要。知識是價值中立的，它只是工具，至於為何使用的目的性方向，仍有待人的品德與倫理觀加以決定，它才是安立一切知識的最後基礎。因此，淡江的品德教育與倫理教育亦值得重新規畫，尤其要重視實踐的智慧，而不只是獲得一些道德或倫理知識而已！
</w:t>
          <w:br/>
          <w:t>  全融風暴的影響仍在未定之天，亦非吾人所能掌握，然而如何改造課程，讓淡江學生能有充分的全球視野、經管知識及高貴的品德素養，卻是我們當下就能掌握、推動的事。劍及履及，斯之謂也。</w:t>
          <w:br/>
        </w:r>
      </w:r>
    </w:p>
  </w:body>
</w:document>
</file>