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ba191d637e45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文學院：人文社會雙核心　塑造核心競爭力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院長趙雅麗
</w:t>
          <w:br/>
          <w:t>文學院近幾年最重要因有「人文」及「社會」兩個專業類組，剛好形成「雙核心」，由上、中、下游構成一個文化創意產業的內涵，在定位上是朝文化創意產業的方向在進行。而發展目標則是「國際、數位、創意漢學」和「文化創意」兩個共同並駕齊驅，塑造一個核心的競爭力，以達到本院品質屋提到的「意義共享與文化創新」的願景。
</w:t>
          <w:br/>
          <w:t>　　教育部的「重要特色領域人才培育計畫」結合本校姐妹校的資源，進而從國際的角度思考，建造一個「國際產學媒合平台」，也建立文學院在文創產學的藍海策略，以創新產學藍海策略，作為整合「創新產學、創意學習、卓越研究」的方式，並以「創新育成中心」及「國際產學媒合平台」的架構作思考，結合專案經理人與學術研發的能量，推動各項文創領域的產學合作計畫。並結合校友的能量，建立本校產學藍海的策略，這是文學院思考整個架構的核心。
</w:t>
          <w:br/>
          <w:t>  文學院的設計與專長，是鎖定上述兩大軸線：「國際、數位、創意漢學」和「文化創意」，作為每個系所在發展課程特色的聚焦軸線，包含院內的學程和學分，都是依此發展；而院內鎖定的焦點有五大領域：影視娛樂、數位內容、圖書出版、博物館與華語教學、創意生活，作為發展的具體目標，並協助教師們進行產學、研發能量與國際視野的擴展。除了進行院內教師的專業普查與分析，也以模組化的概念，進行專業領域區隔與整合，將教師從上、中、下游的專業，各自形成不同的專案，進行各類產學的研發。
</w:t>
          <w:br/>
          <w:t>　　學校在交辦行政業務時，希望能夠有寬裕的時間，讓教學單位的作業流暢並達成共識，使報告及思考更精緻；且若能備有統一的資料庫，亦可減少行政上的困惑。另外，應要發展專業的研究室，以及研究生討論的空間，此外經費、選課人數和小班化等，也是待商討的問題。如某些課程的開設上，往往有構想卻無經費可支援。歷史學系系主任王樾建議成立「空間統籌分配小組」，進行全面空間評估；依迫切性、效益性、優先性的原則，公開客觀的評比，將有限的資源快速、適當的重分配給亟需改善的系所。而學校方面也需讓各學院知道具體的政策、改進方法和進度。
</w:t>
          <w:br/>
          <w:t>　　覺生紀念圖書館館長黃鴻珠表示，善用學校網路設備與校友溝通，如將教學支援平台供校友畢業後可再學習。另外可請校友分享其職場經驗回饋，亦可把工作機會傳達給學弟妹。未來文學院應進行創意產業需求的普查，結合畢業生就業追蹤分析，強化業界需要的文創人才跟本校畢業的人才，透過媒合上的精準度，跟業界建立協同指導制度，建立一個系統性的評量方法，逐步建立史學數位化的概念，及實作的課程，也希望將來在文創的過程中，能進一步把校友力量作整合，建立永續合作的參與管道。</w:t>
          <w:br/>
        </w:r>
      </w:r>
    </w:p>
  </w:body>
</w:document>
</file>