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0e1433ec04c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第3屆淡品獎 4單位角逐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第三屆淡江品質獎上月底報名截止，共有圖書館、管理學院、會計室、機械與機電工程學系等4個單位參加，角逐15萬元高額獎金，參加單位須於11月底繳交申請報告書，初、複審結果將分別於12月及明年1月中旬公布。
</w:t>
          <w:br/>
          <w:t>參選單位中，機電系去年以些微之差落選，今年捲土重來；圖書館去年以參考組代表參加，卻失之交臂，今年以一級單位的身分再次向淡品獎挑戰。管理學院及會計室則是今年新秀，管理學院院長陳敦基表示，管理學院執行PDCA的案例包括三部分，跨領域學程整合、研究質量的提升及EMBA整合與創新，書面報告將依八大構面，逐一對應呈現。淡品獎評審小組召集人主任秘書徐錠基則建議，淡品獎的書面報告可與國品獎相結合，撰寫時注意依循PDCA品質管理，並舉實際案例，將各單位的努力與成果具體呈現，才能讓書面文件更加完備。</w:t>
          <w:br/>
        </w:r>
      </w:r>
    </w:p>
  </w:body>
</w:document>
</file>