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ca0799acc64b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TKU ALUMNUS TO TAKE OFFICE AS TAIWAN’S REPRESENTATIVE TO BRAZIL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Shyu Guang-pu, an alumnus of Graduate Institute of European Studies has taken the office as Taiwan’s representative in Brazil recently. Shyu was graduated from the Graduate Institute of European Studies in the year 1982. He joined Foreign Service in the year 1980. Prior to assuming his office as the de facto ambassador in Brazil, Shyu used to be chief secretary in Taiwan’s representative offices in Costa Rica and Brazil. He was also the former head of the Ministry of Foreign Affairs Eastern Taiwan office. “Brazil is a country with vast land with rich resources,” said Shyu, “the bilateral relation between Taiwan and Brazil has a lot of potentials. After assuming office in Brazil, I hope I will able to provide better service to Taiwanese in Brazil and to further enhance the bilateral exchanges between the two sides.”
</w:t>
          <w:br/>
          <w:t>
</w:t>
          <w:br/>
          <w:t>Shyu said that professor Chen Yea-hong had helped him a great deal during his days in Tamkang. As a veteran in Taiwan Foreign Service, Shyu also gave suggestion to the students in TKU who wish to devote themselves in helping Taiwan in international arena. “One should elevate his or her foreign language skill and pay attention on international affairs while at the same time to have strong will to do everything to the best if he or she wants to join Foreign Service.” ( ~Yeh Yun-kai )</w:t>
          <w:br/>
        </w:r>
      </w:r>
    </w:p>
  </w:body>
</w:document>
</file>